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50"/>
        <w:ind w:left="1081" w:right="0" w:firstLine="0"/>
        <w:jc w:val="left"/>
        <w:rPr>
          <w:b w:val="0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7325994</wp:posOffset>
                </wp:positionH>
                <wp:positionV relativeFrom="page">
                  <wp:posOffset>2815209</wp:posOffset>
                </wp:positionV>
                <wp:extent cx="234315" cy="140271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34315" cy="140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315" h="1402715">
                              <a:moveTo>
                                <a:pt x="0" y="1402194"/>
                              </a:moveTo>
                              <a:lnTo>
                                <a:pt x="234010" y="1402194"/>
                              </a:lnTo>
                              <a:lnTo>
                                <a:pt x="234010" y="0"/>
                              </a:lnTo>
                              <a:lnTo>
                                <a:pt x="0" y="0"/>
                              </a:lnTo>
                              <a:lnTo>
                                <a:pt x="0" y="1402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F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6.849976pt;margin-top:221.670013pt;width:18.426001pt;height:110.409pt;mso-position-horizontal-relative:page;mso-position-vertical-relative:page;z-index:15729152" id="docshape1" filled="true" fillcolor="#fbaf6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5333752</wp:posOffset>
            </wp:positionH>
            <wp:positionV relativeFrom="paragraph">
              <wp:posOffset>11434</wp:posOffset>
            </wp:positionV>
            <wp:extent cx="1867443" cy="46658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443" cy="46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374036</wp:posOffset>
            </wp:positionH>
            <wp:positionV relativeFrom="paragraph">
              <wp:posOffset>-1912</wp:posOffset>
            </wp:positionV>
            <wp:extent cx="416699" cy="48767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99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7362658</wp:posOffset>
                </wp:positionH>
                <wp:positionV relativeFrom="page">
                  <wp:posOffset>3197087</wp:posOffset>
                </wp:positionV>
                <wp:extent cx="127000" cy="64833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27000" cy="64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6" w:lineRule="exact" w:before="0"/>
                              <w:ind w:left="20" w:right="0" w:firstLine="0"/>
                              <w:jc w:val="left"/>
                              <w:rPr>
                                <w:rFonts w:ascii="Gotham 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Gotham Bold"/>
                                <w:b/>
                                <w:color w:val="005AAA"/>
                                <w:sz w:val="16"/>
                              </w:rPr>
                              <w:t>DW-</w:t>
                            </w:r>
                            <w:r>
                              <w:rPr>
                                <w:rFonts w:ascii="Gotham Bold"/>
                                <w:b/>
                                <w:color w:val="005AAA"/>
                                <w:spacing w:val="-2"/>
                                <w:sz w:val="16"/>
                              </w:rPr>
                              <w:t>VISION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79.736877pt;margin-top:251.739212pt;width:10pt;height:51.05pt;mso-position-horizontal-relative:page;mso-position-vertical-relative:page;z-index:15730688" type="#_x0000_t202" id="docshape2" filled="false" stroked="false">
                <v:textbox inset="0,0,0,0" style="layout-flow:vertical;mso-layout-flow-alt:bottom-to-top">
                  <w:txbxContent>
                    <w:p>
                      <w:pPr>
                        <w:spacing w:line="176" w:lineRule="exact" w:before="0"/>
                        <w:ind w:left="20" w:right="0" w:firstLine="0"/>
                        <w:jc w:val="left"/>
                        <w:rPr>
                          <w:rFonts w:ascii="Gotham Bold"/>
                          <w:b/>
                          <w:sz w:val="16"/>
                        </w:rPr>
                      </w:pPr>
                      <w:r>
                        <w:rPr>
                          <w:rFonts w:ascii="Gotham Bold"/>
                          <w:b/>
                          <w:color w:val="005AAA"/>
                          <w:sz w:val="16"/>
                        </w:rPr>
                        <w:t>DW-</w:t>
                      </w:r>
                      <w:r>
                        <w:rPr>
                          <w:rFonts w:ascii="Gotham Bold"/>
                          <w:b/>
                          <w:color w:val="005AAA"/>
                          <w:spacing w:val="-2"/>
                          <w:sz w:val="16"/>
                        </w:rPr>
                        <w:t>VISION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  <w:spacing w:val="-2"/>
          <w:sz w:val="32"/>
        </w:rPr>
        <w:t>Ausschreibungstext</w:t>
      </w:r>
    </w:p>
    <w:p>
      <w:pPr>
        <w:pStyle w:val="Heading1"/>
        <w:ind w:left="1081"/>
        <w:rPr>
          <w:b w:val="0"/>
        </w:rPr>
      </w:pPr>
      <w:r>
        <w:rPr>
          <w:b w:val="0"/>
          <w:color w:val="005BA7"/>
        </w:rPr>
        <w:t>DW-</w:t>
      </w:r>
      <w:r>
        <w:rPr>
          <w:b w:val="0"/>
          <w:color w:val="005BA7"/>
          <w:spacing w:val="-2"/>
        </w:rPr>
        <w:t>VISION</w:t>
      </w:r>
    </w:p>
    <w:p>
      <w:pPr>
        <w:pStyle w:val="BodyText"/>
        <w:spacing w:before="10"/>
        <w:rPr>
          <w:rFonts w:ascii="Gotham Book"/>
          <w:b w:val="0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374040</wp:posOffset>
                </wp:positionH>
                <wp:positionV relativeFrom="paragraph">
                  <wp:posOffset>128517</wp:posOffset>
                </wp:positionV>
                <wp:extent cx="6825615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6825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5615" h="0">
                              <a:moveTo>
                                <a:pt x="0" y="0"/>
                              </a:moveTo>
                              <a:lnTo>
                                <a:pt x="68254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5BA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452pt;margin-top:10.1195pt;width:537.450pt;height:.1pt;mso-position-horizontal-relative:page;mso-position-vertical-relative:paragraph;z-index:-15728640;mso-wrap-distance-left:0;mso-wrap-distance-right:0" id="docshape3" coordorigin="589,202" coordsize="10749,0" path="m589,202l11338,202e" filled="false" stroked="true" strokeweight=".5pt" strokecolor="#005ba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rFonts w:ascii="Gotham Book"/>
          <w:b w:val="0"/>
          <w:sz w:val="6"/>
        </w:rPr>
      </w:pPr>
    </w:p>
    <w:p>
      <w:pPr>
        <w:pStyle w:val="Heading2"/>
        <w:numPr>
          <w:ilvl w:val="0"/>
          <w:numId w:val="1"/>
        </w:numPr>
        <w:tabs>
          <w:tab w:pos="289" w:val="left" w:leader="none"/>
        </w:tabs>
        <w:spacing w:line="237" w:lineRule="exact" w:before="53" w:after="0"/>
        <w:ind w:left="289" w:right="0" w:hanging="180"/>
        <w:jc w:val="left"/>
        <w:rPr>
          <w:b w:val="0"/>
        </w:rPr>
      </w:pPr>
      <w:r>
        <w:rPr>
          <w:b w:val="0"/>
          <w:color w:val="005BA7"/>
        </w:rPr>
        <w:t>PRODUKTBESCHREIBUNG / </w:t>
      </w:r>
      <w:r>
        <w:rPr>
          <w:b w:val="0"/>
          <w:color w:val="005BA7"/>
          <w:spacing w:val="-2"/>
        </w:rPr>
        <w:t>VERWENDUNG</w:t>
      </w:r>
    </w:p>
    <w:p>
      <w:pPr>
        <w:pStyle w:val="BodyText"/>
        <w:ind w:left="109" w:right="105"/>
        <w:jc w:val="both"/>
        <w:rPr>
          <w:b w:val="0"/>
        </w:rPr>
      </w:pPr>
      <w:r>
        <w:rPr>
          <w:b w:val="0"/>
          <w:color w:val="231F20"/>
        </w:rPr>
        <w:t>CE-zertifiziertes, doppelwandiges, rußbrandbeständiges, isoliertes Schornstein- bzw. Abgassystem aus Edelstahl mit 32,5 mm Wärmedämmung, Fabrikat Jeremias DW-VISION. Schornstein- bzw. Abgasanlage aus industriell gefertigten, </w:t>
      </w:r>
      <w:r>
        <w:rPr>
          <w:b w:val="0"/>
          <w:color w:val="231F20"/>
        </w:rPr>
        <w:t>doppelwandigen </w:t>
      </w:r>
      <w:r>
        <w:rPr>
          <w:b w:val="0"/>
          <w:color w:val="231F20"/>
          <w:spacing w:val="-2"/>
        </w:rPr>
        <w:t>Edelstahlsystemelementen.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Standardanwendung als Außenwandschornstein, auch für den Einbau in Gebäuden geeignet, sofern das System geschoßübergreifend eingebaut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wird,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muss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das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DW-System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Deutschland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mit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einem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Schacht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ummantelt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werden,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(der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Schacht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muss</w:t>
      </w:r>
      <w:r>
        <w:rPr>
          <w:b w:val="0"/>
          <w:color w:val="231F20"/>
          <w:spacing w:val="78"/>
          <w:w w:val="150"/>
        </w:rPr>
        <w:t> </w:t>
      </w:r>
      <w:r>
        <w:rPr>
          <w:b w:val="0"/>
          <w:color w:val="231F20"/>
        </w:rPr>
        <w:t>den Brandschutzanforderungen LA30 / LA90 entsprechen); für Dachheizzentralen und für Verbindungsleitungen.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Die Produktion wird durch ein unabhängiges Prüfinstitut fremdüberwacht, mittels Eigenüberwachung wird die Einhaltung gleich blei-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bender Güte gesichert.</w:t>
      </w:r>
    </w:p>
    <w:p>
      <w:pPr>
        <w:pStyle w:val="BodyText"/>
        <w:ind w:left="109" w:right="3152"/>
        <w:rPr>
          <w:b w:val="0"/>
        </w:rPr>
      </w:pPr>
      <w:r>
        <w:rPr>
          <w:b w:val="0"/>
          <w:color w:val="231F20"/>
        </w:rPr>
        <w:t>Innenschale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bestehend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aus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0,5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1,0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mm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starkem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Edelstahl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(Werkstoffnummer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1.4404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/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1.4571). Außenschale aus 0,6 - 1,0 mm starkem Edelstahl, Werkstoffnummer 1.4301.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Längsnähte unter WIG schutzgasgeschweißt und </w:t>
      </w:r>
      <w:r>
        <w:rPr>
          <w:b w:val="0"/>
          <w:color w:val="231F20"/>
          <w:spacing w:val="-2"/>
        </w:rPr>
        <w:t>passiviert.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Die Materialstärke bietet optimale Sicherheit gegen Knicken und </w:t>
      </w:r>
      <w:r>
        <w:rPr>
          <w:b w:val="0"/>
          <w:color w:val="231F20"/>
          <w:spacing w:val="-2"/>
        </w:rPr>
        <w:t>Verbeulen.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Verbindung der Innenrohre durch Steckmuffen (60 mm), Verbindung des Außenrohres durch eingezogene Steckenden, </w:t>
      </w:r>
      <w:r>
        <w:rPr>
          <w:b w:val="0"/>
          <w:color w:val="231F20"/>
        </w:rPr>
        <w:t>Klemmbänder sind nicht erforderlich.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Sehr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elegantes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ansprechendes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Design,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keine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Sicken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Klemmbänder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Außenmantel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erforderlich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sind,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die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Elemente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sind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den- noch kürzbar.</w:t>
      </w:r>
    </w:p>
    <w:p>
      <w:pPr>
        <w:pStyle w:val="BodyText"/>
        <w:ind w:left="109" w:right="105"/>
        <w:jc w:val="both"/>
        <w:rPr>
          <w:b w:val="0"/>
        </w:rPr>
      </w:pPr>
      <w:r>
        <w:rPr>
          <w:b w:val="0"/>
          <w:color w:val="231F20"/>
        </w:rPr>
        <w:t>Die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zwischen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Innen-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Außenschale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liegende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mineralische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Spezialwärmedämmung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(Dämmdicke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32,5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mm)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ist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hochtemperaturbeständig und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nicht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brennbar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(Baustoffklasse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A1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nach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4102).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Wärmebrücken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zwischen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Innen-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&amp;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Außenschale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werden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durch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diese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Konstruktion </w:t>
      </w:r>
      <w:r>
        <w:rPr>
          <w:b w:val="0"/>
          <w:color w:val="231F20"/>
          <w:spacing w:val="-2"/>
        </w:rPr>
        <w:t>vermieden.</w:t>
      </w:r>
    </w:p>
    <w:p>
      <w:pPr>
        <w:pStyle w:val="BodyText"/>
        <w:ind w:left="109" w:right="3152"/>
        <w:rPr>
          <w:b w:val="0"/>
        </w:rPr>
      </w:pPr>
      <w:r>
        <w:rPr>
          <w:b w:val="0"/>
          <w:color w:val="231F20"/>
        </w:rPr>
        <w:t>Wärmedurchlasswiderstand des Systems: bei Referenztemperatur = 0,501 m²K/W. Sichtoberfläche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gebürstet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(Standard)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Mögliche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Designoberflächen: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matt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oder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hochglänzend Innendurchmesserbereich von 80 - 300 mm.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Freistehendes Ende über letztem Wandhalter: bis 3 </w:t>
      </w:r>
      <w:r>
        <w:rPr>
          <w:b w:val="0"/>
          <w:color w:val="231F20"/>
          <w:spacing w:val="-10"/>
        </w:rPr>
        <w:t>m</w:t>
      </w:r>
    </w:p>
    <w:p>
      <w:pPr>
        <w:pStyle w:val="BodyText"/>
        <w:spacing w:before="3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37" w:val="left" w:leader="none"/>
        </w:tabs>
        <w:spacing w:line="237" w:lineRule="exact" w:before="0" w:after="0"/>
        <w:ind w:left="337" w:right="0" w:hanging="228"/>
        <w:jc w:val="left"/>
        <w:rPr>
          <w:b w:val="0"/>
        </w:rPr>
      </w:pPr>
      <w:r>
        <w:rPr>
          <w:b w:val="0"/>
          <w:color w:val="005BA7"/>
          <w:spacing w:val="-2"/>
        </w:rPr>
        <w:t>ANWENDUNG</w:t>
      </w:r>
    </w:p>
    <w:p>
      <w:pPr>
        <w:pStyle w:val="BodyText"/>
        <w:ind w:left="109" w:right="105"/>
        <w:jc w:val="both"/>
        <w:rPr>
          <w:b w:val="0"/>
        </w:rPr>
      </w:pPr>
      <w:r>
        <w:rPr>
          <w:b w:val="0"/>
          <w:color w:val="231F20"/>
        </w:rPr>
        <w:t>System für trockene oder feuchte Betriebsweise, Ableitung der Abgase im Unterdruck. Das System DW-VISION ist geeignet für </w:t>
      </w:r>
      <w:r>
        <w:rPr>
          <w:b w:val="0"/>
          <w:color w:val="231F20"/>
        </w:rPr>
        <w:t>den Anschluss von Regelfeuerstätten, deren Abgase durch Verbrennung von Gas, Heizöl EL oder Festbrennstoffen (naturbelassenes Holz, Koks, Torf, Kohle (ausgenommen Anthrazitkohle)) entstehen.</w:t>
      </w:r>
    </w:p>
    <w:p>
      <w:pPr>
        <w:pStyle w:val="BodyText"/>
        <w:ind w:left="109"/>
        <w:jc w:val="both"/>
        <w:rPr>
          <w:b w:val="0"/>
        </w:rPr>
      </w:pPr>
      <w:r>
        <w:rPr>
          <w:b w:val="0"/>
          <w:color w:val="231F20"/>
        </w:rPr>
        <w:t>Maximale Betriebstemperatur 600°C, im Ausbrennversuch bei einer Temperatur von 1000°C </w:t>
      </w:r>
      <w:r>
        <w:rPr>
          <w:b w:val="0"/>
          <w:color w:val="231F20"/>
          <w:spacing w:val="-2"/>
        </w:rPr>
        <w:t>geprüft.</w:t>
      </w:r>
    </w:p>
    <w:p>
      <w:pPr>
        <w:pStyle w:val="BodyText"/>
        <w:spacing w:before="3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40" w:val="left" w:leader="none"/>
        </w:tabs>
        <w:spacing w:line="237" w:lineRule="exact" w:before="0" w:after="0"/>
        <w:ind w:left="340" w:right="0" w:hanging="231"/>
        <w:jc w:val="left"/>
        <w:rPr>
          <w:b w:val="0"/>
        </w:rPr>
      </w:pPr>
      <w:r>
        <w:rPr>
          <w:b w:val="0"/>
          <w:color w:val="005BA7"/>
          <w:spacing w:val="-2"/>
        </w:rPr>
        <w:t>ZULASSUNG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CE-Zertifikatsnummer 0036 CPR 9174 </w:t>
      </w:r>
      <w:r>
        <w:rPr>
          <w:b w:val="0"/>
          <w:color w:val="231F20"/>
          <w:spacing w:val="-5"/>
        </w:rPr>
        <w:t>009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1"/>
          <w:numId w:val="2"/>
        </w:numPr>
        <w:tabs>
          <w:tab w:pos="361" w:val="left" w:leader="none"/>
        </w:tabs>
        <w:spacing w:line="240" w:lineRule="auto" w:before="0" w:after="0"/>
        <w:ind w:left="109" w:right="893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Systemabgasanlage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(bis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max.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600°C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Abgasstemperatur/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Unterdruck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N1/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trockene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Betriebsweise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D/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rußbrandbeständig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G)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T600-N1-D-V3-L50050-G50</w:t>
      </w:r>
    </w:p>
    <w:p>
      <w:pPr>
        <w:pStyle w:val="ListParagraph"/>
        <w:numPr>
          <w:ilvl w:val="1"/>
          <w:numId w:val="2"/>
        </w:numPr>
        <w:tabs>
          <w:tab w:pos="401" w:val="left" w:leader="none"/>
        </w:tabs>
        <w:spacing w:line="240" w:lineRule="auto" w:before="100" w:after="0"/>
        <w:ind w:left="109" w:right="527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Systemabgasanlage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(bis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max.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400°C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Abgastemperatur/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Unterdruck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N1/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feuchte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Betriebsweise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W/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nicht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rußbrandbeständig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O)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T400-N1-W-V2-L50050-O20</w:t>
      </w:r>
    </w:p>
    <w:p>
      <w:pPr>
        <w:pStyle w:val="ListParagraph"/>
        <w:numPr>
          <w:ilvl w:val="1"/>
          <w:numId w:val="2"/>
        </w:numPr>
        <w:tabs>
          <w:tab w:pos="405" w:val="left" w:leader="none"/>
        </w:tabs>
        <w:spacing w:line="240" w:lineRule="auto" w:before="100" w:after="0"/>
        <w:ind w:left="109" w:right="472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Systemabgasanlage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((bis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max.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450°C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Abgastemperatur/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Unterdruck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N1/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feuchte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Betriebsweise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W/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nicht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rußbrandbeständig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O)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T450-N1-W-V2-L50050-O50</w:t>
      </w:r>
    </w:p>
    <w:p>
      <w:pPr>
        <w:pStyle w:val="BodyText"/>
        <w:spacing w:before="7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52" w:val="left" w:leader="none"/>
        </w:tabs>
        <w:spacing w:line="237" w:lineRule="exact" w:before="0" w:after="0"/>
        <w:ind w:left="352" w:right="0" w:hanging="243"/>
        <w:jc w:val="left"/>
        <w:rPr>
          <w:b w:val="0"/>
        </w:rPr>
      </w:pPr>
      <w:r>
        <w:rPr>
          <w:b w:val="0"/>
          <w:color w:val="005BA7"/>
        </w:rPr>
        <w:t>WANDSTÄRKE / </w:t>
      </w:r>
      <w:r>
        <w:rPr>
          <w:b w:val="0"/>
          <w:color w:val="005BA7"/>
          <w:spacing w:val="-2"/>
        </w:rPr>
        <w:t>MATERIAL</w:t>
      </w:r>
    </w:p>
    <w:p>
      <w:pPr>
        <w:pStyle w:val="BodyText"/>
        <w:ind w:left="109" w:right="4943"/>
        <w:rPr>
          <w:b w:val="0"/>
        </w:rPr>
      </w:pPr>
      <w:r>
        <w:rPr>
          <w:b w:val="0"/>
          <w:color w:val="231F20"/>
        </w:rPr>
        <w:t>Innenrohr: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0,5 - 1,0 mm W.1.4404 / 1.4571 (Oberfläche: IIIC matt) Außenrohr: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0,6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1,0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W.1.4301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(Oberfläche: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Standard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IIID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gebürstet)</w:t>
      </w:r>
    </w:p>
    <w:p>
      <w:pPr>
        <w:pStyle w:val="BodyText"/>
        <w:spacing w:before="3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40" w:val="left" w:leader="none"/>
        </w:tabs>
        <w:spacing w:line="237" w:lineRule="exact" w:before="0" w:after="0"/>
        <w:ind w:left="340" w:right="0" w:hanging="231"/>
        <w:jc w:val="left"/>
        <w:rPr>
          <w:b w:val="0"/>
        </w:rPr>
      </w:pPr>
      <w:r>
        <w:rPr>
          <w:b w:val="0"/>
          <w:color w:val="005BA7"/>
          <w:spacing w:val="-2"/>
        </w:rPr>
        <w:t>DURCHMESSERBEREICH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Ø 80 mm - Ø 300 </w:t>
      </w:r>
      <w:r>
        <w:rPr>
          <w:b w:val="0"/>
          <w:color w:val="231F20"/>
          <w:spacing w:val="-5"/>
        </w:rPr>
        <w:t>mm</w:t>
      </w:r>
    </w:p>
    <w:p>
      <w:pPr>
        <w:pStyle w:val="BodyText"/>
        <w:spacing w:before="7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47" w:val="left" w:leader="none"/>
        </w:tabs>
        <w:spacing w:line="237" w:lineRule="exact" w:before="0" w:after="0"/>
        <w:ind w:left="347" w:right="0" w:hanging="238"/>
        <w:jc w:val="left"/>
        <w:rPr>
          <w:b w:val="0"/>
        </w:rPr>
      </w:pPr>
      <w:r>
        <w:rPr>
          <w:b w:val="0"/>
          <w:color w:val="005BA7"/>
          <w:spacing w:val="-2"/>
        </w:rPr>
        <w:t>EINBAU</w:t>
      </w:r>
    </w:p>
    <w:p>
      <w:pPr>
        <w:pStyle w:val="BodyText"/>
        <w:ind w:left="109" w:right="81"/>
        <w:rPr>
          <w:b w:val="0"/>
        </w:rPr>
      </w:pPr>
      <w:r>
        <w:rPr>
          <w:b w:val="0"/>
          <w:color w:val="231F20"/>
        </w:rPr>
        <w:t>Der Einbau erfolgt fachmännisch entsprechend der Montageanleitung, insbesondere der DIN V 18160, sowie der geltenden LBauO, FeuVo,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einschlägigen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DIN-Normen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allen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weiteren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bau-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sicherheitsrechtlichen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Vorschriften.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erforderliche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Querschnitt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ist nach DIN EN 13384 zu bestimmen und vom ausführenden Fachunternehmen zu überprüfen.</w:t>
      </w:r>
    </w:p>
    <w:p>
      <w:pPr>
        <w:pStyle w:val="BodyText"/>
        <w:spacing w:before="3"/>
        <w:rPr>
          <w:b w:val="0"/>
          <w:sz w:val="20"/>
        </w:rPr>
      </w:pPr>
    </w:p>
    <w:p>
      <w:pPr>
        <w:pStyle w:val="Heading2"/>
        <w:numPr>
          <w:ilvl w:val="0"/>
          <w:numId w:val="1"/>
        </w:numPr>
        <w:tabs>
          <w:tab w:pos="337" w:val="left" w:leader="none"/>
        </w:tabs>
        <w:spacing w:line="237" w:lineRule="exact" w:before="0" w:after="0"/>
        <w:ind w:left="337" w:right="0" w:hanging="228"/>
        <w:jc w:val="left"/>
        <w:rPr>
          <w:b w:val="0"/>
        </w:rPr>
      </w:pPr>
      <w:r>
        <w:rPr>
          <w:b w:val="0"/>
          <w:color w:val="005BA7"/>
          <w:spacing w:val="-2"/>
        </w:rPr>
        <w:t>ABSTIMMUNG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Vor der Montage ist die Ausführung der Anlage mit dem/ der zuständigen bevollmächtigten Bezirksschornsteinfeger/in </w:t>
      </w:r>
      <w:r>
        <w:rPr>
          <w:b w:val="0"/>
          <w:color w:val="231F20"/>
          <w:spacing w:val="-2"/>
        </w:rPr>
        <w:t>abzuklären.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7"/>
        </w:rPr>
      </w:pPr>
    </w:p>
    <w:p>
      <w:pPr>
        <w:spacing w:before="72"/>
        <w:ind w:left="0" w:right="348" w:firstLine="0"/>
        <w:jc w:val="right"/>
        <w:rPr>
          <w:rFonts w:ascii="Gotham Book"/>
          <w:b w:val="0"/>
          <w:sz w:val="12"/>
        </w:rPr>
      </w:pPr>
      <w:r>
        <w:rPr>
          <w:rFonts w:ascii="Gotham Book"/>
          <w:b w:val="0"/>
          <w:color w:val="231F20"/>
          <w:sz w:val="12"/>
        </w:rPr>
        <w:t>1</w:t>
      </w:r>
    </w:p>
    <w:p>
      <w:pPr>
        <w:spacing w:after="0"/>
        <w:jc w:val="right"/>
        <w:rPr>
          <w:rFonts w:ascii="Gotham Book"/>
          <w:sz w:val="12"/>
        </w:rPr>
        <w:sectPr>
          <w:type w:val="continuous"/>
          <w:pgSz w:w="11910" w:h="16840"/>
          <w:pgMar w:top="480" w:bottom="0" w:left="480" w:right="460"/>
        </w:sectPr>
      </w:pPr>
    </w:p>
    <w:p>
      <w:pPr>
        <w:spacing w:before="3"/>
        <w:ind w:left="960" w:right="0" w:firstLine="0"/>
        <w:jc w:val="left"/>
        <w:rPr>
          <w:b w:val="0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1344">
                <wp:simplePos x="0" y="0"/>
                <wp:positionH relativeFrom="page">
                  <wp:posOffset>957959</wp:posOffset>
                </wp:positionH>
                <wp:positionV relativeFrom="paragraph">
                  <wp:posOffset>50060</wp:posOffset>
                </wp:positionV>
                <wp:extent cx="1224915" cy="44704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224915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32"/>
                              </w:rPr>
                              <w:t>System</w:t>
                            </w:r>
                          </w:p>
                          <w:p>
                            <w:pPr>
                              <w:spacing w:before="0"/>
                              <w:ind w:left="2" w:right="0" w:firstLine="0"/>
                              <w:jc w:val="left"/>
                              <w:rPr>
                                <w:rFonts w:ascii="Gotham Book"/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rFonts w:ascii="Gotham Book"/>
                                <w:b w:val="0"/>
                                <w:color w:val="005AAA"/>
                                <w:sz w:val="32"/>
                              </w:rPr>
                              <w:t>DW-</w:t>
                            </w:r>
                            <w:r>
                              <w:rPr>
                                <w:rFonts w:ascii="Gotham Book"/>
                                <w:b w:val="0"/>
                                <w:color w:val="005AAA"/>
                                <w:spacing w:val="-2"/>
                                <w:sz w:val="32"/>
                              </w:rPr>
                              <w:t>VISION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429901pt;margin-top:3.941789pt;width:96.45pt;height:35.2pt;mso-position-horizontal-relative:page;mso-position-vertical-relative:paragraph;z-index:-15835136" type="#_x0000_t202" id="docshape4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b w:val="0"/>
                          <w:sz w:val="32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  <w:sz w:val="32"/>
                        </w:rPr>
                        <w:t>System</w:t>
                      </w:r>
                    </w:p>
                    <w:p>
                      <w:pPr>
                        <w:spacing w:before="0"/>
                        <w:ind w:left="2" w:right="0" w:firstLine="0"/>
                        <w:jc w:val="left"/>
                        <w:rPr>
                          <w:rFonts w:ascii="Gotham Book"/>
                          <w:b w:val="0"/>
                          <w:sz w:val="32"/>
                        </w:rPr>
                      </w:pPr>
                      <w:r>
                        <w:rPr>
                          <w:rFonts w:ascii="Gotham Book"/>
                          <w:b w:val="0"/>
                          <w:color w:val="005AAA"/>
                          <w:sz w:val="32"/>
                        </w:rPr>
                        <w:t>DW-</w:t>
                      </w:r>
                      <w:r>
                        <w:rPr>
                          <w:rFonts w:ascii="Gotham Book"/>
                          <w:b w:val="0"/>
                          <w:color w:val="005AAA"/>
                          <w:spacing w:val="-2"/>
                          <w:sz w:val="32"/>
                        </w:rPr>
                        <w:t>VISION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  <w:spacing w:val="-2"/>
          <w:sz w:val="32"/>
        </w:rPr>
        <w:t>System</w:t>
      </w:r>
    </w:p>
    <w:p>
      <w:pPr>
        <w:pStyle w:val="Heading1"/>
        <w:ind w:left="962"/>
        <w:rPr>
          <w:b w:val="0"/>
        </w:rPr>
      </w:pPr>
      <w:r>
        <w:rPr>
          <w:b w:val="0"/>
          <w:color w:val="005AAA"/>
        </w:rPr>
        <w:t>DW-</w:t>
      </w:r>
      <w:r>
        <w:rPr>
          <w:b w:val="0"/>
          <w:color w:val="005AAA"/>
          <w:spacing w:val="-2"/>
        </w:rPr>
        <w:t>VISION</w:t>
      </w:r>
    </w:p>
    <w:p>
      <w:pPr>
        <w:pStyle w:val="BodyText"/>
        <w:spacing w:before="4"/>
        <w:rPr>
          <w:rFonts w:ascii="Gotham Book"/>
          <w:b w:val="0"/>
          <w:sz w:val="24"/>
        </w:rPr>
      </w:pPr>
    </w:p>
    <w:p>
      <w:pPr>
        <w:pStyle w:val="Heading2"/>
        <w:spacing w:before="53"/>
        <w:rPr>
          <w:b w:val="0"/>
        </w:rPr>
      </w:pPr>
      <w:r>
        <w:rPr>
          <w:b w:val="0"/>
          <w:color w:val="005AAA"/>
          <w:spacing w:val="-2"/>
        </w:rPr>
        <w:t>BESCHREIBUNG</w:t>
      </w:r>
    </w:p>
    <w:p>
      <w:pPr>
        <w:pStyle w:val="BodyText"/>
        <w:ind w:left="110" w:right="4943"/>
        <w:rPr>
          <w:b w:val="0"/>
        </w:rPr>
      </w:pPr>
      <w:r>
        <w:rPr>
          <w:b w:val="0"/>
          <w:color w:val="231F20"/>
        </w:rPr>
        <w:t>Der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Designschornstein: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Doppelwandige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Systemabgasanlage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aus Edelstahl mit glatter Rohrsäule ohne Klemmbänder</w:t>
      </w:r>
    </w:p>
    <w:p>
      <w:pPr>
        <w:pStyle w:val="Heading2"/>
        <w:spacing w:before="143"/>
        <w:rPr>
          <w:b w:val="0"/>
        </w:rPr>
      </w:pPr>
      <w:r>
        <w:rPr>
          <w:b w:val="0"/>
          <w:color w:val="005AAA"/>
          <w:spacing w:val="-2"/>
        </w:rPr>
        <w:t>MATERIAL</w:t>
      </w:r>
    </w:p>
    <w:p>
      <w:pPr>
        <w:pStyle w:val="BodyText"/>
        <w:ind w:left="110" w:right="7676"/>
        <w:rPr>
          <w:b w:val="0"/>
        </w:rPr>
      </w:pPr>
      <w:r>
        <w:rPr>
          <w:b w:val="0"/>
          <w:color w:val="231F20"/>
        </w:rPr>
        <w:t>Innen: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1.4404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(316L)/1.4571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(316Ti) Außen: 1.4301 (304)</w:t>
      </w:r>
    </w:p>
    <w:p>
      <w:pPr>
        <w:pStyle w:val="BodyText"/>
        <w:ind w:left="110"/>
        <w:rPr>
          <w:b w:val="0"/>
        </w:rPr>
      </w:pPr>
      <w:r>
        <w:rPr>
          <w:b w:val="0"/>
          <w:color w:val="231F20"/>
        </w:rPr>
        <w:t>Weitere auf </w:t>
      </w:r>
      <w:r>
        <w:rPr>
          <w:b w:val="0"/>
          <w:color w:val="231F20"/>
          <w:spacing w:val="-2"/>
        </w:rPr>
        <w:t>Anfrage</w:t>
      </w:r>
    </w:p>
    <w:p>
      <w:pPr>
        <w:pStyle w:val="Heading2"/>
        <w:spacing w:before="143"/>
        <w:rPr>
          <w:b w:val="0"/>
        </w:rPr>
      </w:pPr>
      <w:r>
        <w:rPr>
          <w:b w:val="0"/>
          <w:color w:val="005AAA"/>
          <w:spacing w:val="-2"/>
        </w:rPr>
        <w:t>OBERFLÄCHE</w:t>
      </w:r>
    </w:p>
    <w:p>
      <w:pPr>
        <w:pStyle w:val="BodyText"/>
        <w:spacing w:line="189" w:lineRule="exact"/>
        <w:ind w:left="110"/>
        <w:rPr>
          <w:b w:val="0"/>
        </w:rPr>
      </w:pPr>
      <w:r>
        <w:rPr>
          <w:b w:val="0"/>
          <w:color w:val="231F20"/>
          <w:spacing w:val="-2"/>
        </w:rPr>
        <w:t>Gebürstet</w:t>
      </w:r>
    </w:p>
    <w:p>
      <w:pPr>
        <w:pStyle w:val="BodyText"/>
        <w:spacing w:before="38"/>
        <w:ind w:left="110" w:right="5710"/>
        <w:rPr>
          <w:b w:val="0"/>
        </w:rPr>
      </w:pPr>
      <w:r>
        <w:rPr>
          <w:b w:val="0"/>
          <w:color w:val="231F20"/>
        </w:rPr>
        <w:t>Optional: matt +15%, hochglanz: auf Anfrage, lackiert: </w:t>
      </w:r>
      <w:r>
        <w:rPr>
          <w:b w:val="0"/>
          <w:color w:val="231F20"/>
        </w:rPr>
        <w:t>reduzierter Rabatt (siehe Konditionsvereinbarung)</w:t>
      </w:r>
    </w:p>
    <w:p>
      <w:pPr>
        <w:pStyle w:val="BodyText"/>
        <w:ind w:left="110" w:right="6084"/>
        <w:rPr>
          <w:b w:val="0"/>
        </w:rPr>
      </w:pPr>
      <w:r>
        <w:rPr>
          <w:b w:val="0"/>
          <w:color w:val="231F20"/>
        </w:rPr>
        <w:t>(Ersatzfarbe zum Ausbessern muss ausdrücklich mitbestellt werden. Code: LACK-DOSE, 17,00 € netto pro 400 ml </w:t>
      </w:r>
      <w:r>
        <w:rPr>
          <w:b w:val="0"/>
          <w:color w:val="231F20"/>
          <w:spacing w:val="-2"/>
        </w:rPr>
        <w:t>Dose)</w:t>
      </w:r>
    </w:p>
    <w:p>
      <w:pPr>
        <w:pStyle w:val="BodyText"/>
        <w:spacing w:before="3"/>
        <w:rPr>
          <w:b w:val="0"/>
          <w:sz w:val="12"/>
        </w:rPr>
      </w:pPr>
    </w:p>
    <w:p>
      <w:pPr>
        <w:pStyle w:val="Heading2"/>
        <w:rPr>
          <w:b w:val="0"/>
        </w:rPr>
      </w:pPr>
      <w:r>
        <w:rPr>
          <w:b w:val="0"/>
          <w:color w:val="005AAA"/>
          <w:spacing w:val="-2"/>
        </w:rPr>
        <w:t>WANDSTÄRKE</w:t>
      </w:r>
    </w:p>
    <w:p>
      <w:pPr>
        <w:pStyle w:val="BodyText"/>
        <w:ind w:left="110" w:right="8427"/>
        <w:rPr>
          <w:b w:val="0"/>
        </w:rPr>
      </w:pPr>
      <w:r>
        <w:rPr>
          <w:b w:val="0"/>
          <w:color w:val="231F20"/>
        </w:rPr>
        <w:t>Innen/Außen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je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0,6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mm Weitere auf Anfrage</w:t>
      </w:r>
    </w:p>
    <w:p>
      <w:pPr>
        <w:pStyle w:val="Heading2"/>
        <w:spacing w:before="143"/>
        <w:rPr>
          <w:b w:val="0"/>
        </w:rPr>
      </w:pPr>
      <w:r>
        <w:rPr>
          <w:b w:val="0"/>
          <w:color w:val="005AAA"/>
          <w:spacing w:val="-2"/>
        </w:rPr>
        <w:t>INNENDURCHMESSER</w:t>
      </w:r>
    </w:p>
    <w:p>
      <w:pPr>
        <w:pStyle w:val="BodyText"/>
        <w:spacing w:line="189" w:lineRule="exact"/>
        <w:ind w:left="110"/>
        <w:rPr>
          <w:b w:val="0"/>
        </w:rPr>
      </w:pPr>
      <w:r>
        <w:rPr>
          <w:b w:val="0"/>
          <w:color w:val="231F20"/>
        </w:rPr>
        <w:t>130 - 300 </w:t>
      </w:r>
      <w:r>
        <w:rPr>
          <w:b w:val="0"/>
          <w:color w:val="231F20"/>
          <w:spacing w:val="-5"/>
        </w:rPr>
        <w:t>mm</w:t>
      </w:r>
    </w:p>
    <w:p>
      <w:pPr>
        <w:pStyle w:val="BodyText"/>
        <w:spacing w:before="3"/>
        <w:rPr>
          <w:b w:val="0"/>
          <w:sz w:val="12"/>
        </w:rPr>
      </w:pPr>
    </w:p>
    <w:p>
      <w:pPr>
        <w:pStyle w:val="Heading2"/>
        <w:rPr>
          <w:b w:val="0"/>
        </w:rPr>
      </w:pPr>
      <w:r>
        <w:rPr>
          <w:b w:val="0"/>
          <w:color w:val="005AAA"/>
          <w:spacing w:val="-2"/>
        </w:rPr>
        <w:t>DÄMMUNG</w:t>
      </w:r>
    </w:p>
    <w:p>
      <w:pPr>
        <w:pStyle w:val="BodyText"/>
        <w:spacing w:line="189" w:lineRule="exact"/>
        <w:ind w:left="110"/>
        <w:rPr>
          <w:b w:val="0"/>
        </w:rPr>
      </w:pPr>
      <w:r>
        <w:rPr>
          <w:b w:val="0"/>
          <w:color w:val="231F20"/>
        </w:rPr>
        <w:t>Mineralische Dämmung mit 32,5 mm </w:t>
      </w:r>
      <w:r>
        <w:rPr>
          <w:b w:val="0"/>
          <w:color w:val="231F20"/>
          <w:spacing w:val="-2"/>
        </w:rPr>
        <w:t>Dicke</w:t>
      </w:r>
    </w:p>
    <w:p>
      <w:pPr>
        <w:pStyle w:val="BodyText"/>
        <w:spacing w:before="2"/>
        <w:rPr>
          <w:b w:val="0"/>
          <w:sz w:val="12"/>
        </w:rPr>
      </w:pPr>
    </w:p>
    <w:p>
      <w:pPr>
        <w:pStyle w:val="Heading2"/>
        <w:rPr>
          <w:b w:val="0"/>
        </w:rPr>
      </w:pPr>
      <w:r>
        <w:rPr>
          <w:b w:val="0"/>
          <w:color w:val="005AAA"/>
          <w:spacing w:val="-2"/>
        </w:rPr>
        <w:t>VERBINDUNG</w:t>
      </w:r>
    </w:p>
    <w:p>
      <w:pPr>
        <w:pStyle w:val="BodyText"/>
        <w:spacing w:line="189" w:lineRule="exact"/>
        <w:ind w:left="110"/>
        <w:rPr>
          <w:b w:val="0"/>
        </w:rPr>
      </w:pPr>
      <w:r>
        <w:rPr>
          <w:b w:val="0"/>
          <w:color w:val="231F20"/>
        </w:rPr>
        <w:t>Steckverbindung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eingezogen </w:t>
      </w:r>
      <w:r>
        <w:rPr>
          <w:b w:val="0"/>
          <w:color w:val="231F20"/>
          <w:spacing w:val="-2"/>
        </w:rPr>
        <w:t>(Außenrohr)</w:t>
      </w:r>
    </w:p>
    <w:p>
      <w:pPr>
        <w:pStyle w:val="BodyText"/>
        <w:spacing w:before="3"/>
        <w:rPr>
          <w:b w:val="0"/>
          <w:sz w:val="12"/>
        </w:rPr>
      </w:pPr>
    </w:p>
    <w:p>
      <w:pPr>
        <w:pStyle w:val="Heading2"/>
        <w:rPr>
          <w:b w:val="0"/>
        </w:rPr>
      </w:pPr>
      <w:r>
        <w:rPr>
          <w:b w:val="0"/>
          <w:color w:val="005AAA"/>
          <w:spacing w:val="-2"/>
        </w:rPr>
        <w:t>BESTELLCODE</w:t>
      </w:r>
    </w:p>
    <w:p>
      <w:pPr>
        <w:pStyle w:val="BodyText"/>
        <w:ind w:left="110" w:right="5710"/>
        <w:rPr>
          <w:b w:val="0"/>
        </w:rPr>
      </w:pPr>
      <w:r>
        <w:rPr>
          <w:b w:val="0"/>
          <w:color w:val="231F20"/>
        </w:rPr>
        <w:t>Der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Artikelcode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für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Ihre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Bestellung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ergibt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sich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aus: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Artikelcode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+ Ø (Bsp: DWV262180). Abweichungen entnehmen Sie bitte dem jeweiligen Code.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520" w:bottom="0" w:left="480" w:right="460"/>
        </w:sectPr>
      </w:pPr>
    </w:p>
    <w:p>
      <w:pPr>
        <w:pStyle w:val="Heading2"/>
        <w:spacing w:line="240" w:lineRule="auto" w:before="53"/>
        <w:ind w:left="110"/>
        <w:rPr>
          <w:b w:val="0"/>
        </w:rPr>
      </w:pPr>
      <w:r>
        <w:rPr>
          <w:b w:val="0"/>
          <w:color w:val="005AAA"/>
          <w:spacing w:val="-2"/>
        </w:rPr>
        <w:t>EIGENSCHAFTEN</w:t>
      </w:r>
    </w:p>
    <w:p>
      <w:pPr>
        <w:pStyle w:val="BodyText"/>
        <w:spacing w:before="5"/>
        <w:rPr>
          <w:rFonts w:ascii="Gotham Book"/>
          <w:b w:val="0"/>
          <w:sz w:val="15"/>
        </w:rPr>
      </w:pP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Top-Design dank glatter Rohrsäule und gebürsteter </w:t>
      </w:r>
      <w:r>
        <w:rPr>
          <w:b w:val="0"/>
          <w:color w:val="231F20"/>
          <w:spacing w:val="-2"/>
          <w:sz w:val="16"/>
        </w:rPr>
        <w:t>Oberfläche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Zylindrisch eingezogene Steckenden des Außenrohres </w:t>
      </w:r>
      <w:r>
        <w:rPr>
          <w:b w:val="0"/>
          <w:color w:val="231F20"/>
          <w:spacing w:val="-2"/>
          <w:sz w:val="16"/>
        </w:rPr>
        <w:t>machen</w:t>
      </w:r>
    </w:p>
    <w:p>
      <w:pPr>
        <w:pStyle w:val="BodyText"/>
        <w:ind w:left="253"/>
        <w:rPr>
          <w:b w:val="0"/>
        </w:rPr>
      </w:pPr>
      <w:r>
        <w:rPr>
          <w:b w:val="0"/>
          <w:color w:val="231F20"/>
        </w:rPr>
        <w:t>Klemmbänder </w:t>
      </w:r>
      <w:r>
        <w:rPr>
          <w:b w:val="0"/>
          <w:color w:val="231F20"/>
          <w:spacing w:val="-2"/>
        </w:rPr>
        <w:t>überflüssig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Rußbrandbeständig oder </w:t>
      </w:r>
      <w:r>
        <w:rPr>
          <w:b w:val="0"/>
          <w:color w:val="231F20"/>
          <w:spacing w:val="-2"/>
          <w:sz w:val="16"/>
        </w:rPr>
        <w:t>feuchteunempfindlich</w:t>
      </w:r>
    </w:p>
    <w:p>
      <w:pPr>
        <w:pStyle w:val="Heading2"/>
        <w:spacing w:line="240" w:lineRule="auto" w:before="53"/>
        <w:ind w:left="110"/>
        <w:rPr>
          <w:b w:val="0"/>
        </w:rPr>
      </w:pPr>
      <w:r>
        <w:rPr/>
        <w:br w:type="column"/>
      </w:r>
      <w:r>
        <w:rPr>
          <w:b w:val="0"/>
          <w:color w:val="005AAA"/>
          <w:spacing w:val="-2"/>
        </w:rPr>
        <w:t>EINSATZBEREICHE</w:t>
      </w:r>
    </w:p>
    <w:p>
      <w:pPr>
        <w:pStyle w:val="BodyText"/>
        <w:spacing w:before="5"/>
        <w:rPr>
          <w:rFonts w:ascii="Gotham Book"/>
          <w:b w:val="0"/>
          <w:sz w:val="17"/>
        </w:rPr>
      </w:pPr>
    </w:p>
    <w:p>
      <w:pPr>
        <w:pStyle w:val="ListParagraph"/>
        <w:numPr>
          <w:ilvl w:val="0"/>
          <w:numId w:val="3"/>
        </w:numPr>
        <w:tabs>
          <w:tab w:pos="233" w:val="left" w:leader="none"/>
          <w:tab w:pos="253" w:val="left" w:leader="none"/>
        </w:tabs>
        <w:spacing w:line="240" w:lineRule="auto" w:before="0" w:after="0"/>
        <w:ind w:left="253" w:right="224" w:hanging="14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Regelfeuerstätten</w:t>
      </w:r>
      <w:r>
        <w:rPr>
          <w:b w:val="0"/>
          <w:color w:val="231F20"/>
          <w:spacing w:val="-7"/>
          <w:sz w:val="16"/>
        </w:rPr>
        <w:t> </w:t>
      </w:r>
      <w:r>
        <w:rPr>
          <w:b w:val="0"/>
          <w:color w:val="231F20"/>
          <w:sz w:val="16"/>
        </w:rPr>
        <w:t>für</w:t>
      </w:r>
      <w:r>
        <w:rPr>
          <w:b w:val="0"/>
          <w:color w:val="231F20"/>
          <w:spacing w:val="-7"/>
          <w:sz w:val="16"/>
        </w:rPr>
        <w:t> </w:t>
      </w:r>
      <w:r>
        <w:rPr>
          <w:b w:val="0"/>
          <w:color w:val="231F20"/>
          <w:sz w:val="16"/>
        </w:rPr>
        <w:t>Öl,</w:t>
      </w:r>
      <w:r>
        <w:rPr>
          <w:b w:val="0"/>
          <w:color w:val="231F20"/>
          <w:spacing w:val="-7"/>
          <w:sz w:val="16"/>
        </w:rPr>
        <w:t> </w:t>
      </w:r>
      <w:r>
        <w:rPr>
          <w:b w:val="0"/>
          <w:color w:val="231F20"/>
          <w:sz w:val="16"/>
        </w:rPr>
        <w:t>Gas,</w:t>
      </w:r>
      <w:r>
        <w:rPr>
          <w:b w:val="0"/>
          <w:color w:val="231F20"/>
          <w:spacing w:val="-7"/>
          <w:sz w:val="16"/>
        </w:rPr>
        <w:t> </w:t>
      </w:r>
      <w:r>
        <w:rPr>
          <w:b w:val="0"/>
          <w:color w:val="231F20"/>
          <w:sz w:val="16"/>
        </w:rPr>
        <w:t>Festbrennstoffe</w:t>
      </w:r>
      <w:r>
        <w:rPr>
          <w:b w:val="0"/>
          <w:color w:val="231F20"/>
          <w:spacing w:val="-7"/>
          <w:sz w:val="16"/>
        </w:rPr>
        <w:t> </w:t>
      </w:r>
      <w:r>
        <w:rPr>
          <w:b w:val="0"/>
          <w:color w:val="231F20"/>
          <w:sz w:val="16"/>
        </w:rPr>
        <w:t>(naturbelassenes Holz, Koks, Torf, Kohle*)</w:t>
      </w:r>
    </w:p>
    <w:p>
      <w:pPr>
        <w:pStyle w:val="BodyText"/>
        <w:spacing w:before="9"/>
        <w:rPr>
          <w:b w:val="0"/>
          <w:sz w:val="15"/>
        </w:rPr>
      </w:pPr>
    </w:p>
    <w:p>
      <w:pPr>
        <w:spacing w:before="0"/>
        <w:ind w:left="109" w:right="0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* ausgenommen Anthrazitkohle aus </w:t>
      </w:r>
      <w:r>
        <w:rPr>
          <w:b w:val="0"/>
          <w:color w:val="231F20"/>
          <w:spacing w:val="-2"/>
          <w:sz w:val="14"/>
        </w:rPr>
        <w:t>Ibbenbüren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480" w:bottom="0" w:left="480" w:right="460"/>
          <w:cols w:num="2" w:equalWidth="0">
            <w:col w:w="5270" w:space="224"/>
            <w:col w:w="5476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480" w:bottom="0" w:left="480" w:right="460"/>
        </w:sectPr>
      </w:pPr>
    </w:p>
    <w:p>
      <w:pPr>
        <w:pStyle w:val="Heading2"/>
        <w:spacing w:before="53"/>
        <w:ind w:left="121"/>
        <w:rPr>
          <w:b w:val="0"/>
        </w:rPr>
      </w:pPr>
      <w:r>
        <w:rPr>
          <w:b w:val="0"/>
          <w:color w:val="005AAA"/>
        </w:rPr>
        <w:t>CE-</w:t>
      </w:r>
      <w:r>
        <w:rPr>
          <w:b w:val="0"/>
          <w:color w:val="005AAA"/>
          <w:spacing w:val="-2"/>
        </w:rPr>
        <w:t>ZERTIFIKATSNUMMER</w:t>
      </w:r>
    </w:p>
    <w:p>
      <w:pPr>
        <w:pStyle w:val="BodyText"/>
        <w:spacing w:line="189" w:lineRule="exact"/>
        <w:ind w:left="119"/>
        <w:rPr>
          <w:b w:val="0"/>
        </w:rPr>
      </w:pPr>
      <w:r>
        <w:rPr>
          <w:b w:val="0"/>
          <w:color w:val="231F20"/>
        </w:rPr>
        <w:t>0036 CPR 9174 </w:t>
      </w:r>
      <w:r>
        <w:rPr>
          <w:b w:val="0"/>
          <w:color w:val="231F20"/>
          <w:spacing w:val="-5"/>
        </w:rPr>
        <w:t>009</w:t>
      </w:r>
    </w:p>
    <w:p>
      <w:pPr>
        <w:pStyle w:val="Heading2"/>
        <w:spacing w:before="66"/>
        <w:ind w:left="121"/>
        <w:rPr>
          <w:b w:val="0"/>
        </w:rPr>
      </w:pPr>
      <w:r>
        <w:rPr>
          <w:b w:val="0"/>
          <w:color w:val="005AAA"/>
        </w:rPr>
        <w:t>CE-KLASSIFIZIERUNGEN</w:t>
      </w:r>
      <w:r>
        <w:rPr>
          <w:b w:val="0"/>
          <w:color w:val="005AAA"/>
          <w:spacing w:val="9"/>
        </w:rPr>
        <w:t> </w:t>
      </w:r>
      <w:r>
        <w:rPr>
          <w:b w:val="0"/>
          <w:color w:val="005AAA"/>
        </w:rPr>
        <w:t>NACH</w:t>
      </w:r>
      <w:r>
        <w:rPr>
          <w:b w:val="0"/>
          <w:color w:val="005AAA"/>
          <w:spacing w:val="10"/>
        </w:rPr>
        <w:t> </w:t>
      </w:r>
      <w:r>
        <w:rPr>
          <w:b w:val="0"/>
          <w:color w:val="005AAA"/>
        </w:rPr>
        <w:t>DIN</w:t>
      </w:r>
      <w:r>
        <w:rPr>
          <w:b w:val="0"/>
          <w:color w:val="005AAA"/>
          <w:spacing w:val="10"/>
        </w:rPr>
        <w:t> </w:t>
      </w:r>
      <w:r>
        <w:rPr>
          <w:b w:val="0"/>
          <w:color w:val="005AAA"/>
        </w:rPr>
        <w:t>EN</w:t>
      </w:r>
      <w:r>
        <w:rPr>
          <w:b w:val="0"/>
          <w:color w:val="005AAA"/>
          <w:spacing w:val="9"/>
        </w:rPr>
        <w:t> </w:t>
      </w:r>
      <w:r>
        <w:rPr>
          <w:b w:val="0"/>
          <w:color w:val="005AAA"/>
        </w:rPr>
        <w:t>1856</w:t>
      </w:r>
      <w:r>
        <w:rPr>
          <w:b w:val="0"/>
          <w:color w:val="005AAA"/>
          <w:spacing w:val="7"/>
        </w:rPr>
        <w:t> </w:t>
      </w:r>
      <w:r>
        <w:rPr>
          <w:b w:val="0"/>
          <w:color w:val="005AAA"/>
        </w:rPr>
        <w:t>-</w:t>
      </w:r>
      <w:r>
        <w:rPr>
          <w:b w:val="0"/>
          <w:color w:val="005AAA"/>
          <w:spacing w:val="8"/>
        </w:rPr>
        <w:t> </w:t>
      </w:r>
      <w:r>
        <w:rPr>
          <w:b w:val="0"/>
          <w:color w:val="005AAA"/>
          <w:spacing w:val="-12"/>
        </w:rPr>
        <w:t>1</w:t>
      </w:r>
    </w:p>
    <w:p>
      <w:pPr>
        <w:pStyle w:val="BodyText"/>
        <w:ind w:left="119" w:right="1739"/>
        <w:rPr>
          <w:b w:val="0"/>
        </w:rPr>
      </w:pPr>
      <w:r>
        <w:rPr>
          <w:b w:val="0"/>
          <w:color w:val="231F20"/>
        </w:rPr>
        <w:t>T600 - N1 - D - V3 - L50050 - G50 T400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N1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V2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L50050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O20 T450 - N1 - W - V2 - L50050 - </w:t>
      </w:r>
      <w:r>
        <w:rPr>
          <w:b w:val="0"/>
          <w:color w:val="231F20"/>
          <w:spacing w:val="-5"/>
        </w:rPr>
        <w:t>O50</w:t>
      </w:r>
    </w:p>
    <w:p>
      <w:pPr>
        <w:pStyle w:val="Heading2"/>
        <w:spacing w:line="240" w:lineRule="auto" w:before="53"/>
        <w:ind w:left="121"/>
        <w:rPr>
          <w:b w:val="0"/>
        </w:rPr>
      </w:pPr>
      <w:r>
        <w:rPr/>
        <w:br w:type="column"/>
      </w:r>
      <w:r>
        <w:rPr>
          <w:b w:val="0"/>
          <w:color w:val="005AAA"/>
          <w:spacing w:val="-2"/>
        </w:rPr>
        <w:t>VERBINDUNGSLEITUNG</w:t>
      </w:r>
    </w:p>
    <w:p>
      <w:pPr>
        <w:spacing w:line="237" w:lineRule="exact" w:before="120"/>
        <w:ind w:left="121" w:right="0" w:firstLine="0"/>
        <w:jc w:val="left"/>
        <w:rPr>
          <w:rFonts w:ascii="Gotham Book"/>
          <w:b w:val="0"/>
          <w:sz w:val="20"/>
        </w:rPr>
      </w:pPr>
      <w:r>
        <w:rPr>
          <w:rFonts w:ascii="Gotham Book"/>
          <w:b w:val="0"/>
          <w:color w:val="005AAA"/>
          <w:sz w:val="20"/>
        </w:rPr>
        <w:t>CE-</w:t>
      </w:r>
      <w:r>
        <w:rPr>
          <w:rFonts w:ascii="Gotham Book"/>
          <w:b w:val="0"/>
          <w:color w:val="005AAA"/>
          <w:spacing w:val="-2"/>
          <w:sz w:val="20"/>
        </w:rPr>
        <w:t>ZERTIFIKATSNUMMER</w:t>
      </w:r>
    </w:p>
    <w:p>
      <w:pPr>
        <w:pStyle w:val="BodyText"/>
        <w:spacing w:line="189" w:lineRule="exact"/>
        <w:ind w:left="119"/>
        <w:rPr>
          <w:b w:val="0"/>
        </w:rPr>
      </w:pPr>
      <w:r>
        <w:rPr>
          <w:b w:val="0"/>
          <w:color w:val="231F20"/>
        </w:rPr>
        <w:t>0036 CPR 9174 </w:t>
      </w:r>
      <w:r>
        <w:rPr>
          <w:b w:val="0"/>
          <w:color w:val="231F20"/>
          <w:spacing w:val="-5"/>
        </w:rPr>
        <w:t>048</w:t>
      </w:r>
    </w:p>
    <w:p>
      <w:pPr>
        <w:pStyle w:val="Heading2"/>
        <w:spacing w:before="66"/>
        <w:ind w:left="121"/>
        <w:rPr>
          <w:b w:val="0"/>
        </w:rPr>
      </w:pPr>
      <w:r>
        <w:rPr>
          <w:b w:val="0"/>
          <w:color w:val="005AAA"/>
        </w:rPr>
        <w:t>CE-KLASSIFIZIERUNGEN</w:t>
      </w:r>
      <w:r>
        <w:rPr>
          <w:b w:val="0"/>
          <w:color w:val="005AAA"/>
          <w:spacing w:val="13"/>
        </w:rPr>
        <w:t> </w:t>
      </w:r>
      <w:r>
        <w:rPr>
          <w:b w:val="0"/>
          <w:color w:val="005AAA"/>
        </w:rPr>
        <w:t>NACH</w:t>
      </w:r>
      <w:r>
        <w:rPr>
          <w:b w:val="0"/>
          <w:color w:val="005AAA"/>
          <w:spacing w:val="14"/>
        </w:rPr>
        <w:t> </w:t>
      </w:r>
      <w:r>
        <w:rPr>
          <w:b w:val="0"/>
          <w:color w:val="005AAA"/>
        </w:rPr>
        <w:t>DIN</w:t>
      </w:r>
      <w:r>
        <w:rPr>
          <w:b w:val="0"/>
          <w:color w:val="005AAA"/>
          <w:spacing w:val="14"/>
        </w:rPr>
        <w:t> </w:t>
      </w:r>
      <w:r>
        <w:rPr>
          <w:b w:val="0"/>
          <w:color w:val="005AAA"/>
        </w:rPr>
        <w:t>EN</w:t>
      </w:r>
      <w:r>
        <w:rPr>
          <w:b w:val="0"/>
          <w:color w:val="005AAA"/>
          <w:spacing w:val="13"/>
        </w:rPr>
        <w:t> </w:t>
      </w:r>
      <w:r>
        <w:rPr>
          <w:b w:val="0"/>
          <w:color w:val="005AAA"/>
        </w:rPr>
        <w:t>1856-</w:t>
      </w:r>
      <w:r>
        <w:rPr>
          <w:b w:val="0"/>
          <w:color w:val="005AAA"/>
          <w:spacing w:val="-10"/>
        </w:rPr>
        <w:t>2</w:t>
      </w:r>
    </w:p>
    <w:p>
      <w:pPr>
        <w:pStyle w:val="BodyText"/>
        <w:ind w:left="119" w:right="2065"/>
        <w:rPr>
          <w:b w:val="0"/>
        </w:rPr>
      </w:pPr>
      <w:r>
        <w:rPr>
          <w:b w:val="0"/>
          <w:color w:val="231F20"/>
        </w:rPr>
        <w:t>T600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N1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V3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L50050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G100M T450 - N1 - W - V2 - L50050 - </w:t>
      </w:r>
      <w:r>
        <w:rPr>
          <w:b w:val="0"/>
          <w:color w:val="231F20"/>
          <w:spacing w:val="-4"/>
        </w:rPr>
        <w:t>O50M</w:t>
      </w:r>
    </w:p>
    <w:p>
      <w:pPr>
        <w:spacing w:after="0"/>
        <w:sectPr>
          <w:type w:val="continuous"/>
          <w:pgSz w:w="11910" w:h="16840"/>
          <w:pgMar w:top="480" w:bottom="0" w:left="480" w:right="460"/>
          <w:cols w:num="2" w:equalWidth="0">
            <w:col w:w="5008" w:space="476"/>
            <w:col w:w="5486"/>
          </w:cols>
        </w:sectPr>
      </w:pPr>
    </w:p>
    <w:p>
      <w:pPr>
        <w:pStyle w:val="BodyTex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1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24255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10242550"/>
                          <a:chExt cx="7560309" cy="102425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7560309" cy="1024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24255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2003"/>
                                </a:lnTo>
                                <a:lnTo>
                                  <a:pt x="7559992" y="1024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36" y="314224"/>
                            <a:ext cx="416699" cy="487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74040" y="903183"/>
                            <a:ext cx="681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0">
                                <a:moveTo>
                                  <a:pt x="0" y="0"/>
                                </a:moveTo>
                                <a:lnTo>
                                  <a:pt x="68196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4523" y="1075686"/>
                            <a:ext cx="2209170" cy="3953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7874" y="3457686"/>
                            <a:ext cx="1054036" cy="1402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80497" y="6311038"/>
                            <a:ext cx="681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0">
                                <a:moveTo>
                                  <a:pt x="0" y="0"/>
                                </a:moveTo>
                                <a:lnTo>
                                  <a:pt x="68196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84094" y="7811424"/>
                            <a:ext cx="6816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6090" h="0">
                                <a:moveTo>
                                  <a:pt x="0" y="0"/>
                                </a:moveTo>
                                <a:lnTo>
                                  <a:pt x="68160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8892" y="5544019"/>
                            <a:ext cx="544048" cy="540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4804" y="5544004"/>
                            <a:ext cx="544315" cy="544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1307" y="5544019"/>
                            <a:ext cx="544051" cy="540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040" y="5544019"/>
                            <a:ext cx="544075" cy="540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594" y="5544005"/>
                            <a:ext cx="544315" cy="544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517" y="5544019"/>
                            <a:ext cx="544049" cy="540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966" y="5544005"/>
                            <a:ext cx="544315" cy="544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478" y="5544019"/>
                            <a:ext cx="544042" cy="540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266" y="5544019"/>
                            <a:ext cx="544042" cy="540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7679" y="5544019"/>
                            <a:ext cx="544041" cy="5409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06.5pt;mso-position-horizontal-relative:page;mso-position-vertical-relative:page;z-index:-15834624" id="docshapegroup5" coordorigin="0,0" coordsize="11906,16130">
                <v:rect style="position:absolute;left:0;top:0;width:11906;height:16130" id="docshape6" filled="true" fillcolor="#ffffff" stroked="false">
                  <v:fill type="solid"/>
                </v:rect>
                <v:shape style="position:absolute;left:555;top:494;width:657;height:768" type="#_x0000_t75" id="docshape7" stroked="false">
                  <v:imagedata r:id="rId7" o:title=""/>
                </v:shape>
                <v:line style="position:absolute" from="589,1422" to="11329,1422" stroked="true" strokeweight=".5pt" strokecolor="#005aaa">
                  <v:stroke dashstyle="solid"/>
                </v:line>
                <v:shape style="position:absolute;left:7865;top:1694;width:3479;height:6226" type="#_x0000_t75" id="docshape8" stroked="false">
                  <v:imagedata r:id="rId8" o:title=""/>
                </v:shape>
                <v:shape style="position:absolute;left:6421;top:5445;width:1660;height:2209" type="#_x0000_t75" id="docshape9" stroked="false">
                  <v:imagedata r:id="rId9" o:title=""/>
                </v:shape>
                <v:line style="position:absolute" from="599,9939" to="11339,9939" stroked="true" strokeweight=".5pt" strokecolor="#005aaa">
                  <v:stroke dashstyle="solid"/>
                </v:line>
                <v:line style="position:absolute" from="605,12301" to="11339,12301" stroked="true" strokeweight=".5pt" strokecolor="#005aaa">
                  <v:stroke dashstyle="solid"/>
                </v:line>
                <v:shape style="position:absolute;left:4439;top:8730;width:857;height:852" type="#_x0000_t75" id="docshape10" stroked="false">
                  <v:imagedata r:id="rId10" o:title=""/>
                </v:shape>
                <v:shape style="position:absolute;left:9251;top:8730;width:858;height:858" type="#_x0000_t75" id="docshape11" stroked="false">
                  <v:imagedata r:id="rId11" o:title=""/>
                </v:shape>
                <v:shape style="position:absolute;left:6364;top:8730;width:857;height:852" type="#_x0000_t75" id="docshape12" stroked="false">
                  <v:imagedata r:id="rId12" o:title=""/>
                </v:shape>
                <v:shape style="position:absolute;left:589;top:8730;width:857;height:852" type="#_x0000_t75" id="docshape13" stroked="false">
                  <v:imagedata r:id="rId13" o:title=""/>
                </v:shape>
                <v:shape style="position:absolute;left:8289;top:8730;width:858;height:858" type="#_x0000_t75" id="docshape14" stroked="false">
                  <v:imagedata r:id="rId14" o:title=""/>
                </v:shape>
                <v:shape style="position:absolute;left:7326;top:8730;width:857;height:852" type="#_x0000_t75" id="docshape15" stroked="false">
                  <v:imagedata r:id="rId15" o:title=""/>
                </v:shape>
                <v:shape style="position:absolute;left:5401;top:8730;width:858;height:858" type="#_x0000_t75" id="docshape16" stroked="false">
                  <v:imagedata r:id="rId16" o:title=""/>
                </v:shape>
                <v:shape style="position:absolute;left:2514;top:8730;width:857;height:852" type="#_x0000_t75" id="docshape17" stroked="false">
                  <v:imagedata r:id="rId17" o:title=""/>
                </v:shape>
                <v:shape style="position:absolute;left:1551;top:8730;width:857;height:852" type="#_x0000_t75" id="docshape18" stroked="false">
                  <v:imagedata r:id="rId18" o:title=""/>
                </v:shape>
                <v:shape style="position:absolute;left:3476;top:8730;width:857;height:852" type="#_x0000_t75" id="docshape19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9"/>
        </w:rPr>
      </w:pPr>
    </w:p>
    <w:p>
      <w:pPr>
        <w:spacing w:before="72"/>
        <w:ind w:left="318" w:right="0" w:firstLine="0"/>
        <w:jc w:val="left"/>
        <w:rPr>
          <w:rFonts w:ascii="Gotham Book"/>
          <w:b w:val="0"/>
          <w:sz w:val="12"/>
        </w:rPr>
      </w:pPr>
      <w:r>
        <w:rPr>
          <w:rFonts w:ascii="Gotham Book"/>
          <w:b w:val="0"/>
          <w:color w:val="231F20"/>
          <w:sz w:val="12"/>
        </w:rPr>
        <w:t>2</w:t>
      </w:r>
    </w:p>
    <w:sectPr>
      <w:type w:val="continuous"/>
      <w:pgSz w:w="11910" w:h="16840"/>
      <w:pgMar w:top="480" w:bottom="0" w:left="48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tham Light">
    <w:altName w:val="Gotham Light"/>
    <w:charset w:val="0"/>
    <w:family w:val="auto"/>
    <w:pitch w:val="variable"/>
  </w:font>
  <w:font w:name="Gotham Book">
    <w:altName w:val="Gotham Book"/>
    <w:charset w:val="0"/>
    <w:family w:val="auto"/>
    <w:pitch w:val="variable"/>
  </w:font>
  <w:font w:name="Gotham Bold">
    <w:altName w:val="Gotham Bold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253" w:hanging="125"/>
      </w:pPr>
      <w:rPr>
        <w:rFonts w:hint="default" w:ascii="Gotham Book" w:hAnsi="Gotham Book" w:eastAsia="Gotham Book" w:cs="Gotham Book"/>
        <w:b w:val="0"/>
        <w:bCs w:val="0"/>
        <w:i w:val="0"/>
        <w:iCs w:val="0"/>
        <w:color w:val="231F20"/>
        <w:spacing w:val="0"/>
        <w:w w:val="100"/>
        <w:sz w:val="16"/>
        <w:szCs w:val="16"/>
        <w:lang w:val="de-DE" w:eastAsia="en-US" w:bidi="ar-SA"/>
      </w:rPr>
    </w:lvl>
    <w:lvl w:ilvl="1">
      <w:start w:val="0"/>
      <w:numFmt w:val="bullet"/>
      <w:lvlText w:val="•"/>
      <w:lvlJc w:val="left"/>
      <w:pPr>
        <w:ind w:left="760" w:hanging="125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261" w:hanging="125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762" w:hanging="125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263" w:hanging="125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764" w:hanging="125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265" w:hanging="125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766" w:hanging="125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4267" w:hanging="125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0"/>
      <w:numFmt w:val="decimal"/>
      <w:lvlText w:val="%1"/>
      <w:lvlJc w:val="left"/>
      <w:pPr>
        <w:ind w:left="109" w:hanging="252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109" w:hanging="252"/>
        <w:jc w:val="left"/>
      </w:pPr>
      <w:rPr>
        <w:rFonts w:hint="default" w:ascii="Gotham Light" w:hAnsi="Gotham Light" w:eastAsia="Gotham Light" w:cs="Gotham Ligh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273" w:hanging="252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359" w:hanging="252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446" w:hanging="252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532" w:hanging="252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19" w:hanging="252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705" w:hanging="252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792" w:hanging="252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90" w:hanging="181"/>
        <w:jc w:val="left"/>
      </w:pPr>
      <w:rPr>
        <w:rFonts w:hint="default" w:ascii="Gotham Book" w:hAnsi="Gotham Book" w:eastAsia="Gotham Book" w:cs="Gotham Book"/>
        <w:b w:val="0"/>
        <w:bCs w:val="0"/>
        <w:i w:val="0"/>
        <w:iCs w:val="0"/>
        <w:color w:val="005BA7"/>
        <w:spacing w:val="0"/>
        <w:w w:val="100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366" w:hanging="18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433" w:hanging="18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499" w:hanging="18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566" w:hanging="18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32" w:hanging="18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99" w:hanging="18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765" w:hanging="18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832" w:hanging="181"/>
      </w:pPr>
      <w:rPr>
        <w:rFonts w:hint="default"/>
        <w:lang w:val="de-DE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tham Light" w:hAnsi="Gotham Light" w:eastAsia="Gotham Light" w:cs="Gotham Light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Gotham Light" w:hAnsi="Gotham Light" w:eastAsia="Gotham Light" w:cs="Gotham Light"/>
      <w:sz w:val="16"/>
      <w:szCs w:val="16"/>
      <w:lang w:val="de-DE" w:eastAsia="en-US" w:bidi="ar-SA"/>
    </w:rPr>
  </w:style>
  <w:style w:styleId="Heading1" w:type="paragraph">
    <w:name w:val="Heading 1"/>
    <w:basedOn w:val="Normal"/>
    <w:uiPriority w:val="1"/>
    <w:qFormat/>
    <w:pPr>
      <w:ind w:left="2"/>
      <w:outlineLvl w:val="1"/>
    </w:pPr>
    <w:rPr>
      <w:rFonts w:ascii="Gotham Book" w:hAnsi="Gotham Book" w:eastAsia="Gotham Book" w:cs="Gotham Book"/>
      <w:sz w:val="32"/>
      <w:szCs w:val="32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line="237" w:lineRule="exact"/>
      <w:ind w:left="111"/>
      <w:outlineLvl w:val="2"/>
    </w:pPr>
    <w:rPr>
      <w:rFonts w:ascii="Gotham Book" w:hAnsi="Gotham Book" w:eastAsia="Gotham Book" w:cs="Gotham Book"/>
      <w:sz w:val="20"/>
      <w:szCs w:val="20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ind w:left="109" w:hanging="124"/>
    </w:pPr>
    <w:rPr>
      <w:rFonts w:ascii="Gotham Light" w:hAnsi="Gotham Light" w:eastAsia="Gotham Light" w:cs="Gotham Light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2023-09-01T07:29:01Z</dcterms:created>
  <dcterms:modified xsi:type="dcterms:W3CDTF">2023-09-01T07:29:01Z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2023-09-01T00:00:00Z</vt:filetime>
  </property>
  <property fmtid="{D5CDD505-2E9C-101B-9397-08002B2CF9AE}" pid="5" name="Producer">
    <vt:lpwstr>Adobe PDF Library 17.0</vt:lpwstr>
  </property>
</Properties>
</file>